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8B" w:rsidRPr="00715C8B" w:rsidRDefault="00715C8B" w:rsidP="00C510E1">
      <w:pPr>
        <w:pStyle w:val="Textblock"/>
        <w:spacing w:after="0" w:line="240" w:lineRule="atLeast"/>
        <w:ind w:right="0"/>
        <w:rPr>
          <w:i/>
          <w:color w:val="FF0000"/>
          <w:sz w:val="22"/>
          <w:szCs w:val="22"/>
        </w:rPr>
      </w:pPr>
      <w:bookmarkStart w:id="0" w:name="_GoBack"/>
      <w:bookmarkEnd w:id="0"/>
      <w:r w:rsidRPr="00715C8B">
        <w:rPr>
          <w:i/>
          <w:color w:val="FF0000"/>
          <w:sz w:val="22"/>
          <w:szCs w:val="22"/>
        </w:rPr>
        <w:t>((Der Steuerberater als Testamentsvollstrecker und Verwalter des Nachlasses kann für die im Nachlass erzielten Erträge eine Steuerbescheinigung für die von ihm verwalteten Konten au</w:t>
      </w:r>
      <w:r w:rsidRPr="00715C8B">
        <w:rPr>
          <w:i/>
          <w:color w:val="FF0000"/>
          <w:sz w:val="22"/>
          <w:szCs w:val="22"/>
        </w:rPr>
        <w:t>s</w:t>
      </w:r>
      <w:r w:rsidRPr="00715C8B">
        <w:rPr>
          <w:i/>
          <w:color w:val="FF0000"/>
          <w:sz w:val="22"/>
          <w:szCs w:val="22"/>
        </w:rPr>
        <w:t>stellen. Grundlage sind die Steuerbescheinigungen der Banken. Die Beträge werden dann auf die Erben entsprechend aufgeteilt. Zur Klarheit und Dokumentation sollten die auf den Nachlass lautenden Steuerbescheinigungen beigefügt und mit dem Bestätigungsvermerk „Übereinsti</w:t>
      </w:r>
      <w:r w:rsidRPr="00715C8B">
        <w:rPr>
          <w:i/>
          <w:color w:val="FF0000"/>
          <w:sz w:val="22"/>
          <w:szCs w:val="22"/>
        </w:rPr>
        <w:t>m</w:t>
      </w:r>
      <w:r w:rsidRPr="00715C8B">
        <w:rPr>
          <w:i/>
          <w:color w:val="FF0000"/>
          <w:sz w:val="22"/>
          <w:szCs w:val="22"/>
        </w:rPr>
        <w:t>mung der Kopie mit dem Original wird versichert“ versehen werden. Dann kann man sich in einfachen Fällen oder für Restvermögen die Abgabe von Einheitlichen und gesonderten Fes</w:t>
      </w:r>
      <w:r w:rsidRPr="00715C8B">
        <w:rPr>
          <w:i/>
          <w:color w:val="FF0000"/>
          <w:sz w:val="22"/>
          <w:szCs w:val="22"/>
        </w:rPr>
        <w:t>t</w:t>
      </w:r>
      <w:r w:rsidRPr="00715C8B">
        <w:rPr>
          <w:i/>
          <w:color w:val="FF0000"/>
          <w:sz w:val="22"/>
          <w:szCs w:val="22"/>
        </w:rPr>
        <w:t>stellungerklärungen sparen.</w:t>
      </w:r>
      <w:r>
        <w:rPr>
          <w:i/>
          <w:color w:val="FF0000"/>
          <w:sz w:val="22"/>
          <w:szCs w:val="22"/>
        </w:rPr>
        <w:t>))</w:t>
      </w:r>
    </w:p>
    <w:p w:rsidR="00715C8B" w:rsidRDefault="00715C8B" w:rsidP="00715C8B">
      <w:pPr>
        <w:pStyle w:val="Textblock"/>
        <w:spacing w:after="0" w:line="240" w:lineRule="atLeast"/>
        <w:rPr>
          <w:sz w:val="22"/>
          <w:szCs w:val="22"/>
        </w:rPr>
      </w:pPr>
    </w:p>
    <w:p w:rsidR="00715C8B" w:rsidRDefault="00715C8B" w:rsidP="00715C8B">
      <w:pPr>
        <w:pStyle w:val="Textblock"/>
        <w:spacing w:after="0" w:line="240" w:lineRule="atLeast"/>
        <w:ind w:right="0"/>
        <w:rPr>
          <w:sz w:val="22"/>
          <w:szCs w:val="22"/>
        </w:rPr>
      </w:pPr>
      <w:r w:rsidRPr="00715C8B">
        <w:rPr>
          <w:sz w:val="22"/>
          <w:szCs w:val="22"/>
        </w:rPr>
        <w:t>Im BMF-Schreiben vom 03.12.2014</w:t>
      </w:r>
      <w:r w:rsidRPr="00425F66">
        <w:rPr>
          <w:sz w:val="22"/>
          <w:szCs w:val="22"/>
        </w:rPr>
        <w:t xml:space="preserve">, </w:t>
      </w:r>
      <w:hyperlink r:id="rId8" w:history="1">
        <w:r w:rsidRPr="00425F66">
          <w:rPr>
            <w:rStyle w:val="Hyperlink"/>
            <w:sz w:val="22"/>
            <w:szCs w:val="22"/>
            <w:u w:val="none"/>
          </w:rPr>
          <w:t>www.bundesfinanzministerium.de</w:t>
        </w:r>
      </w:hyperlink>
      <w:r w:rsidRPr="00715C8B">
        <w:rPr>
          <w:sz w:val="22"/>
          <w:szCs w:val="22"/>
        </w:rPr>
        <w:t xml:space="preserve"> heißt es dazu: </w:t>
      </w:r>
    </w:p>
    <w:p w:rsidR="00715C8B" w:rsidRPr="00715C8B" w:rsidRDefault="00715C8B" w:rsidP="00715C8B">
      <w:pPr>
        <w:pStyle w:val="Textblock"/>
        <w:spacing w:after="0" w:line="240" w:lineRule="atLeast"/>
        <w:ind w:right="0"/>
        <w:rPr>
          <w:sz w:val="22"/>
          <w:szCs w:val="22"/>
        </w:rPr>
      </w:pP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b/>
          <w:bCs/>
          <w:sz w:val="22"/>
          <w:szCs w:val="22"/>
        </w:rPr>
      </w:pPr>
      <w:r w:rsidRPr="00715C8B">
        <w:rPr>
          <w:rFonts w:ascii="Arial" w:hAnsi="Arial" w:cs="Arial"/>
          <w:b/>
          <w:bCs/>
          <w:sz w:val="22"/>
          <w:szCs w:val="22"/>
        </w:rPr>
        <w:t xml:space="preserve">Bescheinigung der von Zinsen aus Notaranderkonten einbehaltenen Kapitalertragsteuer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roofErr w:type="spellStart"/>
      <w:r w:rsidRPr="00715C8B">
        <w:rPr>
          <w:rFonts w:ascii="Arial" w:hAnsi="Arial" w:cs="Arial"/>
          <w:sz w:val="22"/>
          <w:szCs w:val="22"/>
        </w:rPr>
        <w:t>Rz</w:t>
      </w:r>
      <w:proofErr w:type="spellEnd"/>
      <w:r w:rsidRPr="00715C8B">
        <w:rPr>
          <w:rFonts w:ascii="Arial" w:hAnsi="Arial" w:cs="Arial"/>
          <w:sz w:val="22"/>
          <w:szCs w:val="22"/>
        </w:rPr>
        <w:t>. 20 Zu der Frage, ob die Bescheinigung über die Kapitalertragsteuer bei Notaranderkonten auf den Namen des formell berechtigten Notars oder auf den Namen des materiell berechtigten Beteiligten ausgestellt werden soll und wie bei mehreren Berechtigten zu verfahren ist, gilt Fo</w:t>
      </w:r>
      <w:r w:rsidRPr="00715C8B">
        <w:rPr>
          <w:rFonts w:ascii="Arial" w:hAnsi="Arial" w:cs="Arial"/>
          <w:sz w:val="22"/>
          <w:szCs w:val="22"/>
        </w:rPr>
        <w:t>l</w:t>
      </w:r>
      <w:r w:rsidRPr="00715C8B">
        <w:rPr>
          <w:rFonts w:ascii="Arial" w:hAnsi="Arial" w:cs="Arial"/>
          <w:sz w:val="22"/>
          <w:szCs w:val="22"/>
        </w:rPr>
        <w:t xml:space="preserve">gendes: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r w:rsidRPr="00715C8B">
        <w:rPr>
          <w:rFonts w:ascii="Arial" w:hAnsi="Arial" w:cs="Arial"/>
          <w:sz w:val="22"/>
          <w:szCs w:val="22"/>
        </w:rPr>
        <w:t>Der Notar leitet das Original der Steuerbescheinigung an den Berechtigten weiter. In den Fällen, in denen auf der Steuerbescheinigung des Kreditinstituts der Hinweis „Anderkonto“ fehlt, erteilt der Notar dem Berechtigten zusätzlich eine Bestätigung darüber, dass er für ihn treuhänderisch tätig war. Der Berechtigte hat im Fall der Veranlagung die Steuerbescheinigung und die Best</w:t>
      </w:r>
      <w:r w:rsidRPr="00715C8B">
        <w:rPr>
          <w:rFonts w:ascii="Arial" w:hAnsi="Arial" w:cs="Arial"/>
          <w:sz w:val="22"/>
          <w:szCs w:val="22"/>
        </w:rPr>
        <w:t>ä</w:t>
      </w:r>
      <w:r w:rsidRPr="00715C8B">
        <w:rPr>
          <w:rFonts w:ascii="Arial" w:hAnsi="Arial" w:cs="Arial"/>
          <w:sz w:val="22"/>
          <w:szCs w:val="22"/>
        </w:rPr>
        <w:t xml:space="preserve">tigung dem für ihn zuständigen Finanzamt ggf. vorzulegen.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r w:rsidRPr="00715C8B">
        <w:rPr>
          <w:rFonts w:ascii="Arial" w:hAnsi="Arial" w:cs="Arial"/>
          <w:sz w:val="22"/>
          <w:szCs w:val="22"/>
        </w:rPr>
        <w:t xml:space="preserve">Wenn die auf dem Notaranderkonto erzielten </w:t>
      </w:r>
      <w:proofErr w:type="spellStart"/>
      <w:r w:rsidRPr="00715C8B">
        <w:rPr>
          <w:rFonts w:ascii="Arial" w:hAnsi="Arial" w:cs="Arial"/>
          <w:sz w:val="22"/>
          <w:szCs w:val="22"/>
        </w:rPr>
        <w:t>kapitalertragsteuerpflichtigen</w:t>
      </w:r>
      <w:proofErr w:type="spellEnd"/>
      <w:r w:rsidRPr="00715C8B">
        <w:rPr>
          <w:rFonts w:ascii="Arial" w:hAnsi="Arial" w:cs="Arial"/>
          <w:sz w:val="22"/>
          <w:szCs w:val="22"/>
        </w:rPr>
        <w:t xml:space="preserve"> Zinsen zeitanteilig auf Verkäufer und Käufer entfallen, stellt der Notar eine der Anzahl der Beteiligten entspreche</w:t>
      </w:r>
      <w:r w:rsidRPr="00715C8B">
        <w:rPr>
          <w:rFonts w:ascii="Arial" w:hAnsi="Arial" w:cs="Arial"/>
          <w:sz w:val="22"/>
          <w:szCs w:val="22"/>
        </w:rPr>
        <w:t>n</w:t>
      </w:r>
      <w:r w:rsidRPr="00715C8B">
        <w:rPr>
          <w:rFonts w:ascii="Arial" w:hAnsi="Arial" w:cs="Arial"/>
          <w:sz w:val="22"/>
          <w:szCs w:val="22"/>
        </w:rPr>
        <w:t>de Anzahl beglaubigter Abschriften der Originalbescheinigung her und vermerkt auf der an den jeweiligen Beteiligten auszuhändigenden Abschrift, in welcher Höhe er diesem Zinsen gutg</w:t>
      </w:r>
      <w:r w:rsidRPr="00715C8B">
        <w:rPr>
          <w:rFonts w:ascii="Arial" w:hAnsi="Arial" w:cs="Arial"/>
          <w:sz w:val="22"/>
          <w:szCs w:val="22"/>
        </w:rPr>
        <w:t>e</w:t>
      </w:r>
      <w:r w:rsidRPr="00715C8B">
        <w:rPr>
          <w:rFonts w:ascii="Arial" w:hAnsi="Arial" w:cs="Arial"/>
          <w:sz w:val="22"/>
          <w:szCs w:val="22"/>
        </w:rPr>
        <w:t>schrieben hat. Die Berechtigten haben diese beglaubigte Abschrift dem für sie zuständigen F</w:t>
      </w:r>
      <w:r w:rsidRPr="00715C8B">
        <w:rPr>
          <w:rFonts w:ascii="Arial" w:hAnsi="Arial" w:cs="Arial"/>
          <w:sz w:val="22"/>
          <w:szCs w:val="22"/>
        </w:rPr>
        <w:t>i</w:t>
      </w:r>
      <w:r w:rsidRPr="00715C8B">
        <w:rPr>
          <w:rFonts w:ascii="Arial" w:hAnsi="Arial" w:cs="Arial"/>
          <w:sz w:val="22"/>
          <w:szCs w:val="22"/>
        </w:rPr>
        <w:t xml:space="preserve">nanzamt vorzulegen.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r w:rsidRPr="00715C8B">
        <w:rPr>
          <w:rFonts w:ascii="Arial" w:hAnsi="Arial" w:cs="Arial"/>
          <w:sz w:val="22"/>
          <w:szCs w:val="22"/>
        </w:rPr>
        <w:t xml:space="preserve">Wenn die auf einem Notaranderkonto erzielten </w:t>
      </w:r>
      <w:proofErr w:type="spellStart"/>
      <w:r w:rsidRPr="00715C8B">
        <w:rPr>
          <w:rFonts w:ascii="Arial" w:hAnsi="Arial" w:cs="Arial"/>
          <w:sz w:val="22"/>
          <w:szCs w:val="22"/>
        </w:rPr>
        <w:t>kapitalertragsteuerpflichtigen</w:t>
      </w:r>
      <w:proofErr w:type="spellEnd"/>
      <w:r w:rsidRPr="00715C8B">
        <w:rPr>
          <w:rFonts w:ascii="Arial" w:hAnsi="Arial" w:cs="Arial"/>
          <w:sz w:val="22"/>
          <w:szCs w:val="22"/>
        </w:rPr>
        <w:t xml:space="preserve"> Zinsen an mehrere Beteiligte auszukehren sind, die nicht zusammen veranlagt werden, gilt Folgendes: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425F66">
      <w:pPr>
        <w:pStyle w:val="Default"/>
        <w:numPr>
          <w:ilvl w:val="0"/>
          <w:numId w:val="1"/>
        </w:numPr>
        <w:pBdr>
          <w:top w:val="single" w:sz="4" w:space="1" w:color="auto"/>
          <w:left w:val="single" w:sz="4" w:space="4" w:color="auto"/>
          <w:bottom w:val="single" w:sz="4" w:space="1" w:color="auto"/>
          <w:right w:val="single" w:sz="4" w:space="4" w:color="auto"/>
        </w:pBdr>
        <w:spacing w:line="240" w:lineRule="atLeast"/>
        <w:ind w:left="360"/>
        <w:jc w:val="both"/>
        <w:rPr>
          <w:rFonts w:ascii="Arial" w:hAnsi="Arial" w:cs="Arial"/>
          <w:sz w:val="22"/>
          <w:szCs w:val="22"/>
        </w:rPr>
      </w:pPr>
      <w:r w:rsidRPr="00715C8B">
        <w:rPr>
          <w:rFonts w:ascii="Arial" w:hAnsi="Arial" w:cs="Arial"/>
          <w:sz w:val="22"/>
          <w:szCs w:val="22"/>
        </w:rPr>
        <w:t>Sind dem Notar die Anteilsverhältnisse bekannt, teilt er die Kapitalerträge und die Kapitale</w:t>
      </w:r>
      <w:r w:rsidRPr="00715C8B">
        <w:rPr>
          <w:rFonts w:ascii="Arial" w:hAnsi="Arial" w:cs="Arial"/>
          <w:sz w:val="22"/>
          <w:szCs w:val="22"/>
        </w:rPr>
        <w:t>r</w:t>
      </w:r>
      <w:r w:rsidRPr="00715C8B">
        <w:rPr>
          <w:rFonts w:ascii="Arial" w:hAnsi="Arial" w:cs="Arial"/>
          <w:sz w:val="22"/>
          <w:szCs w:val="22"/>
        </w:rPr>
        <w:t xml:space="preserve">tragsteuer auf die Berechtigten auf. </w:t>
      </w:r>
    </w:p>
    <w:p w:rsidR="00715C8B" w:rsidRPr="00715C8B" w:rsidRDefault="00715C8B" w:rsidP="00425F66">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425F66">
      <w:pPr>
        <w:pStyle w:val="Default"/>
        <w:numPr>
          <w:ilvl w:val="0"/>
          <w:numId w:val="1"/>
        </w:numPr>
        <w:pBdr>
          <w:top w:val="single" w:sz="4" w:space="1" w:color="auto"/>
          <w:left w:val="single" w:sz="4" w:space="4" w:color="auto"/>
          <w:bottom w:val="single" w:sz="4" w:space="1" w:color="auto"/>
          <w:right w:val="single" w:sz="4" w:space="4" w:color="auto"/>
        </w:pBdr>
        <w:spacing w:line="240" w:lineRule="atLeast"/>
        <w:ind w:left="360"/>
        <w:jc w:val="both"/>
        <w:rPr>
          <w:rFonts w:ascii="Arial" w:hAnsi="Arial" w:cs="Arial"/>
          <w:sz w:val="22"/>
          <w:szCs w:val="22"/>
        </w:rPr>
      </w:pPr>
      <w:r w:rsidRPr="00715C8B">
        <w:rPr>
          <w:rFonts w:ascii="Arial" w:hAnsi="Arial" w:cs="Arial"/>
          <w:sz w:val="22"/>
          <w:szCs w:val="22"/>
        </w:rPr>
        <w:t>Sind dem Notar die Anteilsverhältnisse nicht bekannt, sind die Kapitalerträge und die hierauf entfallende Kapitalertragsteuer gesondert und einheitlich nach § 180 Absatz 1 Nummer 2 Buc</w:t>
      </w:r>
      <w:r w:rsidRPr="00715C8B">
        <w:rPr>
          <w:rFonts w:ascii="Arial" w:hAnsi="Arial" w:cs="Arial"/>
          <w:sz w:val="22"/>
          <w:szCs w:val="22"/>
        </w:rPr>
        <w:t>h</w:t>
      </w:r>
      <w:r w:rsidRPr="00715C8B">
        <w:rPr>
          <w:rFonts w:ascii="Arial" w:hAnsi="Arial" w:cs="Arial"/>
          <w:sz w:val="22"/>
          <w:szCs w:val="22"/>
        </w:rPr>
        <w:t xml:space="preserve">stabe a AO festzustellen. </w:t>
      </w: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
    <w:p w:rsidR="00715C8B" w:rsidRPr="00715C8B" w:rsidRDefault="00715C8B" w:rsidP="00715C8B">
      <w:pPr>
        <w:pStyle w:val="Default"/>
        <w:pBdr>
          <w:top w:val="single" w:sz="4" w:space="1" w:color="auto"/>
          <w:left w:val="single" w:sz="4" w:space="4" w:color="auto"/>
          <w:bottom w:val="single" w:sz="4" w:space="1" w:color="auto"/>
          <w:right w:val="single" w:sz="4" w:space="4" w:color="auto"/>
        </w:pBdr>
        <w:spacing w:line="240" w:lineRule="atLeast"/>
        <w:jc w:val="both"/>
        <w:rPr>
          <w:rFonts w:ascii="Arial" w:hAnsi="Arial" w:cs="Arial"/>
          <w:sz w:val="22"/>
          <w:szCs w:val="22"/>
        </w:rPr>
      </w:pPr>
      <w:proofErr w:type="spellStart"/>
      <w:r w:rsidRPr="00715C8B">
        <w:rPr>
          <w:rFonts w:ascii="Arial" w:hAnsi="Arial" w:cs="Arial"/>
          <w:sz w:val="22"/>
          <w:szCs w:val="22"/>
        </w:rPr>
        <w:t>Rz</w:t>
      </w:r>
      <w:proofErr w:type="spellEnd"/>
      <w:r w:rsidRPr="00715C8B">
        <w:rPr>
          <w:rFonts w:ascii="Arial" w:hAnsi="Arial" w:cs="Arial"/>
          <w:sz w:val="22"/>
          <w:szCs w:val="22"/>
        </w:rPr>
        <w:t xml:space="preserve">. 21 Die vorstehenden Regelungen sind auf Erträge aus Anderkonten von Rechtsanwälten, </w:t>
      </w:r>
      <w:r w:rsidRPr="00715C8B">
        <w:rPr>
          <w:rFonts w:ascii="Arial" w:hAnsi="Arial" w:cs="Arial"/>
          <w:b/>
          <w:sz w:val="22"/>
          <w:szCs w:val="22"/>
        </w:rPr>
        <w:t>Steuerberatern, Steuerbevollmächtigten, Steuerberatungsgesellschaften, Wirtschaftspr</w:t>
      </w:r>
      <w:r w:rsidRPr="00715C8B">
        <w:rPr>
          <w:rFonts w:ascii="Arial" w:hAnsi="Arial" w:cs="Arial"/>
          <w:b/>
          <w:sz w:val="22"/>
          <w:szCs w:val="22"/>
        </w:rPr>
        <w:t>ü</w:t>
      </w:r>
      <w:r w:rsidRPr="00715C8B">
        <w:rPr>
          <w:rFonts w:ascii="Arial" w:hAnsi="Arial" w:cs="Arial"/>
          <w:b/>
          <w:sz w:val="22"/>
          <w:szCs w:val="22"/>
        </w:rPr>
        <w:t>fern, vereidigten Buchprüfern, Wirtschaftsprüfungsgesellschaften</w:t>
      </w:r>
      <w:r w:rsidRPr="00715C8B">
        <w:rPr>
          <w:rFonts w:ascii="Arial" w:hAnsi="Arial" w:cs="Arial"/>
          <w:sz w:val="22"/>
          <w:szCs w:val="22"/>
        </w:rPr>
        <w:t xml:space="preserve"> und Buch</w:t>
      </w:r>
      <w:r>
        <w:rPr>
          <w:rFonts w:ascii="Arial" w:hAnsi="Arial" w:cs="Arial"/>
          <w:sz w:val="22"/>
          <w:szCs w:val="22"/>
        </w:rPr>
        <w:t>führungsg</w:t>
      </w:r>
      <w:r>
        <w:rPr>
          <w:rFonts w:ascii="Arial" w:hAnsi="Arial" w:cs="Arial"/>
          <w:sz w:val="22"/>
          <w:szCs w:val="22"/>
        </w:rPr>
        <w:t>e</w:t>
      </w:r>
      <w:r>
        <w:rPr>
          <w:rFonts w:ascii="Arial" w:hAnsi="Arial" w:cs="Arial"/>
          <w:sz w:val="22"/>
          <w:szCs w:val="22"/>
        </w:rPr>
        <w:t>sellschaften ent</w:t>
      </w:r>
      <w:r w:rsidRPr="00715C8B">
        <w:rPr>
          <w:rFonts w:ascii="Arial" w:hAnsi="Arial" w:cs="Arial"/>
          <w:sz w:val="22"/>
          <w:szCs w:val="22"/>
        </w:rPr>
        <w:t>sprechend anzuwenden.</w:t>
      </w:r>
    </w:p>
    <w:p w:rsidR="007D37B3" w:rsidRDefault="007D37B3">
      <w:pPr>
        <w:rPr>
          <w:rFonts w:ascii="Arial" w:hAnsi="Arial" w:cs="Arial"/>
          <w:sz w:val="24"/>
          <w:szCs w:val="24"/>
        </w:rPr>
      </w:pPr>
    </w:p>
    <w:p w:rsidR="00C510E1" w:rsidRDefault="00C510E1">
      <w:pPr>
        <w:rPr>
          <w:rFonts w:ascii="Arial" w:hAnsi="Arial" w:cs="Arial"/>
          <w:sz w:val="24"/>
          <w:szCs w:val="24"/>
        </w:rPr>
      </w:pPr>
      <w:r>
        <w:rPr>
          <w:rFonts w:ascii="Arial" w:hAnsi="Arial" w:cs="Arial"/>
          <w:sz w:val="24"/>
          <w:szCs w:val="24"/>
        </w:rPr>
        <w:br w:type="page"/>
      </w:r>
    </w:p>
    <w:p w:rsidR="00C510E1" w:rsidRPr="00C510E1" w:rsidRDefault="00C510E1">
      <w:pPr>
        <w:rPr>
          <w:rFonts w:ascii="Arial" w:hAnsi="Arial" w:cs="Arial"/>
          <w:b/>
          <w:sz w:val="24"/>
          <w:szCs w:val="24"/>
        </w:rPr>
      </w:pPr>
      <w:r>
        <w:rPr>
          <w:rFonts w:ascii="Arial" w:hAnsi="Arial" w:cs="Arial"/>
          <w:b/>
          <w:sz w:val="24"/>
          <w:szCs w:val="24"/>
        </w:rPr>
        <w:lastRenderedPageBreak/>
        <w:t>Bescheinigung über Kapitalerträge und einbehaltene Kapitalertragsteuer 2016 aus Verwaltung der Nachlasskonten Heribert Mustermann</w:t>
      </w:r>
    </w:p>
    <w:p w:rsidR="00C510E1" w:rsidRDefault="00C510E1">
      <w:pPr>
        <w:rPr>
          <w:rFonts w:ascii="Arial" w:hAnsi="Arial" w:cs="Arial"/>
          <w:sz w:val="24"/>
          <w:szCs w:val="24"/>
        </w:rPr>
      </w:pPr>
    </w:p>
    <w:p w:rsidR="00C510E1" w:rsidRPr="00425F66" w:rsidRDefault="00C510E1">
      <w:pPr>
        <w:rPr>
          <w:rFonts w:ascii="Arial" w:hAnsi="Arial" w:cs="Arial"/>
        </w:rPr>
      </w:pPr>
      <w:r w:rsidRPr="00425F66">
        <w:rPr>
          <w:rFonts w:ascii="Arial" w:hAnsi="Arial" w:cs="Arial"/>
        </w:rPr>
        <w:t xml:space="preserve">Sehr geehrte/r </w:t>
      </w:r>
      <w:r w:rsidRPr="00425F66">
        <w:rPr>
          <w:rFonts w:ascii="Arial" w:hAnsi="Arial" w:cs="Arial"/>
        </w:rPr>
        <w:fldChar w:fldCharType="begin">
          <w:ffData>
            <w:name w:val="Text1"/>
            <w:enabled/>
            <w:calcOnExit w:val="0"/>
            <w:textInput>
              <w:default w:val="..."/>
            </w:textInput>
          </w:ffData>
        </w:fldChar>
      </w:r>
      <w:r w:rsidRPr="00425F66">
        <w:rPr>
          <w:rFonts w:ascii="Arial" w:hAnsi="Arial" w:cs="Arial"/>
        </w:rPr>
        <w:instrText xml:space="preserve"> FORMTEXT </w:instrText>
      </w:r>
      <w:r w:rsidRPr="00425F66">
        <w:rPr>
          <w:rFonts w:ascii="Arial" w:hAnsi="Arial" w:cs="Arial"/>
        </w:rPr>
      </w:r>
      <w:r w:rsidRPr="00425F66">
        <w:rPr>
          <w:rFonts w:ascii="Arial" w:hAnsi="Arial" w:cs="Arial"/>
        </w:rPr>
        <w:fldChar w:fldCharType="separate"/>
      </w:r>
      <w:r w:rsidRPr="00425F66">
        <w:rPr>
          <w:rFonts w:ascii="Arial" w:hAnsi="Arial" w:cs="Arial"/>
        </w:rPr>
        <w:t>...</w:t>
      </w:r>
      <w:r w:rsidRPr="00425F66">
        <w:rPr>
          <w:rFonts w:ascii="Arial" w:hAnsi="Arial" w:cs="Arial"/>
        </w:rPr>
        <w:fldChar w:fldCharType="end"/>
      </w:r>
      <w:r w:rsidRPr="00425F66">
        <w:rPr>
          <w:rFonts w:ascii="Arial" w:hAnsi="Arial" w:cs="Arial"/>
        </w:rPr>
        <w:t>,</w:t>
      </w:r>
    </w:p>
    <w:p w:rsidR="00C510E1" w:rsidRPr="00425F66" w:rsidRDefault="00C510E1">
      <w:pPr>
        <w:rPr>
          <w:rFonts w:ascii="Arial" w:hAnsi="Arial" w:cs="Arial"/>
        </w:rPr>
      </w:pPr>
      <w:r w:rsidRPr="00425F66">
        <w:rPr>
          <w:rFonts w:ascii="Arial" w:hAnsi="Arial" w:cs="Arial"/>
        </w:rPr>
        <w:t>gemäß BMF-Schreiben vom 03.12.2014 (</w:t>
      </w:r>
      <w:proofErr w:type="spellStart"/>
      <w:r w:rsidRPr="00425F66">
        <w:rPr>
          <w:rFonts w:ascii="Arial" w:hAnsi="Arial" w:cs="Arial"/>
        </w:rPr>
        <w:t>BStBl</w:t>
      </w:r>
      <w:proofErr w:type="spellEnd"/>
      <w:r w:rsidRPr="00425F66">
        <w:rPr>
          <w:rFonts w:ascii="Arial" w:hAnsi="Arial" w:cs="Arial"/>
        </w:rPr>
        <w:t xml:space="preserve"> I 2014, Seite 1586, </w:t>
      </w:r>
      <w:proofErr w:type="spellStart"/>
      <w:r w:rsidRPr="00425F66">
        <w:rPr>
          <w:rFonts w:ascii="Arial" w:hAnsi="Arial" w:cs="Arial"/>
        </w:rPr>
        <w:t>Rz</w:t>
      </w:r>
      <w:proofErr w:type="spellEnd"/>
      <w:r w:rsidRPr="00425F66">
        <w:rPr>
          <w:rFonts w:ascii="Arial" w:hAnsi="Arial" w:cs="Arial"/>
        </w:rPr>
        <w:t xml:space="preserve"> 20 u. 21) b</w:t>
      </w:r>
      <w:r w:rsidRPr="00425F66">
        <w:rPr>
          <w:rFonts w:ascii="Arial" w:hAnsi="Arial" w:cs="Arial"/>
        </w:rPr>
        <w:t>e</w:t>
      </w:r>
      <w:r w:rsidRPr="00425F66">
        <w:rPr>
          <w:rFonts w:ascii="Arial" w:hAnsi="Arial" w:cs="Arial"/>
        </w:rPr>
        <w:t>scheinige ich Ihnen für die Nachlasskonten und das von mir als Testamentsvollstreckerin verwaltete Nac</w:t>
      </w:r>
      <w:r w:rsidRPr="00425F66">
        <w:rPr>
          <w:rFonts w:ascii="Arial" w:hAnsi="Arial" w:cs="Arial"/>
        </w:rPr>
        <w:t>h</w:t>
      </w:r>
      <w:r w:rsidR="00425F66">
        <w:rPr>
          <w:rFonts w:ascii="Arial" w:hAnsi="Arial" w:cs="Arial"/>
        </w:rPr>
        <w:t>lassdepo</w:t>
      </w:r>
      <w:r w:rsidRPr="00425F66">
        <w:rPr>
          <w:rFonts w:ascii="Arial" w:hAnsi="Arial" w:cs="Arial"/>
        </w:rPr>
        <w:t>t folgende Werte für die Steuererklärungen 2016:</w:t>
      </w:r>
    </w:p>
    <w:p w:rsidR="003F4EA6" w:rsidRPr="00425F66" w:rsidRDefault="003F4EA6">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806"/>
        <w:gridCol w:w="1806"/>
        <w:gridCol w:w="1207"/>
      </w:tblGrid>
      <w:tr w:rsidR="003F4EA6" w:rsidRPr="00425F66" w:rsidTr="00425F66">
        <w:tc>
          <w:tcPr>
            <w:tcW w:w="3794" w:type="dxa"/>
          </w:tcPr>
          <w:p w:rsidR="003F4EA6" w:rsidRPr="00425F66" w:rsidRDefault="003F4EA6">
            <w:pPr>
              <w:rPr>
                <w:rFonts w:ascii="Arial" w:hAnsi="Arial" w:cs="Arial"/>
              </w:rPr>
            </w:pPr>
          </w:p>
        </w:tc>
        <w:tc>
          <w:tcPr>
            <w:tcW w:w="1806" w:type="dxa"/>
            <w:vAlign w:val="center"/>
          </w:tcPr>
          <w:p w:rsidR="003F4EA6" w:rsidRPr="00425F66" w:rsidRDefault="003F4EA6" w:rsidP="00425F66">
            <w:pPr>
              <w:jc w:val="center"/>
              <w:rPr>
                <w:rFonts w:ascii="Arial" w:hAnsi="Arial" w:cs="Arial"/>
                <w:u w:val="single"/>
              </w:rPr>
            </w:pPr>
            <w:r w:rsidRPr="00425F66">
              <w:rPr>
                <w:rFonts w:ascii="Arial" w:hAnsi="Arial" w:cs="Arial"/>
                <w:u w:val="single"/>
              </w:rPr>
              <w:t>Gesamt</w:t>
            </w:r>
          </w:p>
        </w:tc>
        <w:tc>
          <w:tcPr>
            <w:tcW w:w="1806" w:type="dxa"/>
            <w:vAlign w:val="center"/>
          </w:tcPr>
          <w:p w:rsidR="003F4EA6" w:rsidRPr="00425F66" w:rsidRDefault="003F4EA6" w:rsidP="00425F66">
            <w:pPr>
              <w:jc w:val="center"/>
              <w:rPr>
                <w:rFonts w:ascii="Arial" w:hAnsi="Arial" w:cs="Arial"/>
                <w:u w:val="single"/>
              </w:rPr>
            </w:pPr>
            <w:r w:rsidRPr="00425F66">
              <w:rPr>
                <w:rFonts w:ascii="Arial" w:hAnsi="Arial" w:cs="Arial"/>
                <w:u w:val="single"/>
              </w:rPr>
              <w:t>Ihr Anteil</w:t>
            </w:r>
          </w:p>
        </w:tc>
        <w:tc>
          <w:tcPr>
            <w:tcW w:w="1207" w:type="dxa"/>
          </w:tcPr>
          <w:p w:rsidR="003F4EA6" w:rsidRPr="00425F66" w:rsidRDefault="003F4EA6" w:rsidP="003F4EA6">
            <w:pPr>
              <w:jc w:val="right"/>
              <w:rPr>
                <w:rFonts w:ascii="Arial" w:hAnsi="Arial" w:cs="Arial"/>
              </w:rPr>
            </w:pPr>
          </w:p>
        </w:tc>
      </w:tr>
      <w:tr w:rsidR="003F4EA6" w:rsidRPr="00425F66" w:rsidTr="00425F66">
        <w:tc>
          <w:tcPr>
            <w:tcW w:w="3794" w:type="dxa"/>
            <w:vAlign w:val="center"/>
          </w:tcPr>
          <w:p w:rsidR="003F4EA6" w:rsidRPr="00425F66" w:rsidRDefault="003F4EA6" w:rsidP="00425F66">
            <w:pPr>
              <w:rPr>
                <w:rFonts w:ascii="Arial" w:hAnsi="Arial" w:cs="Arial"/>
                <w:b/>
              </w:rPr>
            </w:pPr>
            <w:r w:rsidRPr="00425F66">
              <w:rPr>
                <w:rFonts w:ascii="Arial" w:hAnsi="Arial" w:cs="Arial"/>
                <w:b/>
              </w:rPr>
              <w:t>Kreissparkasse Posemuckel:</w:t>
            </w:r>
          </w:p>
        </w:tc>
        <w:tc>
          <w:tcPr>
            <w:tcW w:w="1806" w:type="dxa"/>
          </w:tcPr>
          <w:p w:rsidR="003F4EA6" w:rsidRPr="00425F66" w:rsidRDefault="003F4EA6">
            <w:pPr>
              <w:rPr>
                <w:rFonts w:ascii="Arial" w:hAnsi="Arial" w:cs="Arial"/>
              </w:rPr>
            </w:pPr>
          </w:p>
        </w:tc>
        <w:tc>
          <w:tcPr>
            <w:tcW w:w="1806" w:type="dxa"/>
          </w:tcPr>
          <w:p w:rsidR="003F4EA6" w:rsidRPr="00425F66" w:rsidRDefault="003F4EA6">
            <w:pPr>
              <w:rPr>
                <w:rFonts w:ascii="Arial" w:hAnsi="Arial" w:cs="Arial"/>
              </w:rPr>
            </w:pPr>
          </w:p>
        </w:tc>
        <w:tc>
          <w:tcPr>
            <w:tcW w:w="1207" w:type="dxa"/>
          </w:tcPr>
          <w:p w:rsidR="003F4EA6" w:rsidRPr="00425F66" w:rsidRDefault="003F4EA6" w:rsidP="003F4EA6">
            <w:pPr>
              <w:jc w:val="right"/>
              <w:rPr>
                <w:rFonts w:ascii="Arial" w:hAnsi="Arial" w:cs="Arial"/>
              </w:rPr>
            </w:pP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Höhe der Kapitalerträge</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1.000,00 €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500,00 €</w:t>
            </w: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Kapitalertragsteuer</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250,00 €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125,00 €</w:t>
            </w: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Solidaritätszuschlag</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13,75 €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6,88 €</w:t>
            </w:r>
          </w:p>
        </w:tc>
      </w:tr>
      <w:tr w:rsidR="003F4EA6" w:rsidRPr="00425F66" w:rsidTr="00425F66">
        <w:tc>
          <w:tcPr>
            <w:tcW w:w="3794" w:type="dxa"/>
            <w:vAlign w:val="center"/>
          </w:tcPr>
          <w:p w:rsidR="003F4EA6" w:rsidRPr="00425F66" w:rsidRDefault="003F4EA6" w:rsidP="00425F66">
            <w:pPr>
              <w:rPr>
                <w:rFonts w:ascii="Arial" w:hAnsi="Arial" w:cs="Arial"/>
              </w:rPr>
            </w:pPr>
          </w:p>
        </w:tc>
        <w:tc>
          <w:tcPr>
            <w:tcW w:w="1806" w:type="dxa"/>
            <w:vAlign w:val="center"/>
          </w:tcPr>
          <w:p w:rsidR="003F4EA6" w:rsidRPr="00425F66" w:rsidRDefault="003F4EA6" w:rsidP="00425F66">
            <w:pPr>
              <w:jc w:val="right"/>
              <w:rPr>
                <w:rFonts w:ascii="Arial" w:hAnsi="Arial" w:cs="Arial"/>
              </w:rPr>
            </w:pPr>
          </w:p>
        </w:tc>
        <w:tc>
          <w:tcPr>
            <w:tcW w:w="1806" w:type="dxa"/>
            <w:vAlign w:val="center"/>
          </w:tcPr>
          <w:p w:rsidR="003F4EA6" w:rsidRPr="00425F66" w:rsidRDefault="003F4EA6" w:rsidP="00425F66">
            <w:pPr>
              <w:jc w:val="center"/>
              <w:rPr>
                <w:rFonts w:ascii="Arial" w:hAnsi="Arial" w:cs="Arial"/>
              </w:rPr>
            </w:pPr>
          </w:p>
        </w:tc>
        <w:tc>
          <w:tcPr>
            <w:tcW w:w="1207" w:type="dxa"/>
            <w:vAlign w:val="center"/>
          </w:tcPr>
          <w:p w:rsidR="003F4EA6" w:rsidRPr="00425F66" w:rsidRDefault="003F4EA6" w:rsidP="00425F66">
            <w:pPr>
              <w:jc w:val="right"/>
              <w:rPr>
                <w:rFonts w:ascii="Arial" w:hAnsi="Arial" w:cs="Arial"/>
              </w:rPr>
            </w:pPr>
          </w:p>
        </w:tc>
      </w:tr>
      <w:tr w:rsidR="003F4EA6" w:rsidRPr="00425F66" w:rsidTr="00425F66">
        <w:tc>
          <w:tcPr>
            <w:tcW w:w="3794" w:type="dxa"/>
            <w:vAlign w:val="center"/>
          </w:tcPr>
          <w:p w:rsidR="003F4EA6" w:rsidRPr="00425F66" w:rsidRDefault="003F4EA6" w:rsidP="00425F66">
            <w:pPr>
              <w:rPr>
                <w:rFonts w:ascii="Arial" w:hAnsi="Arial" w:cs="Arial"/>
                <w:b/>
              </w:rPr>
            </w:pPr>
            <w:r w:rsidRPr="00425F66">
              <w:rPr>
                <w:rFonts w:ascii="Arial" w:hAnsi="Arial" w:cs="Arial"/>
                <w:b/>
              </w:rPr>
              <w:t>Eurostar Investments:</w:t>
            </w:r>
          </w:p>
        </w:tc>
        <w:tc>
          <w:tcPr>
            <w:tcW w:w="1806" w:type="dxa"/>
            <w:vAlign w:val="center"/>
          </w:tcPr>
          <w:p w:rsidR="003F4EA6" w:rsidRPr="00425F66" w:rsidRDefault="003F4EA6" w:rsidP="00425F66">
            <w:pPr>
              <w:jc w:val="right"/>
              <w:rPr>
                <w:rFonts w:ascii="Arial" w:hAnsi="Arial" w:cs="Arial"/>
              </w:rPr>
            </w:pPr>
          </w:p>
        </w:tc>
        <w:tc>
          <w:tcPr>
            <w:tcW w:w="1806" w:type="dxa"/>
            <w:vAlign w:val="center"/>
          </w:tcPr>
          <w:p w:rsidR="003F4EA6" w:rsidRPr="00425F66" w:rsidRDefault="003F4EA6" w:rsidP="00425F66">
            <w:pPr>
              <w:jc w:val="center"/>
              <w:rPr>
                <w:rFonts w:ascii="Arial" w:hAnsi="Arial" w:cs="Arial"/>
              </w:rPr>
            </w:pPr>
          </w:p>
        </w:tc>
        <w:tc>
          <w:tcPr>
            <w:tcW w:w="1207" w:type="dxa"/>
            <w:vAlign w:val="center"/>
          </w:tcPr>
          <w:p w:rsidR="003F4EA6" w:rsidRPr="00425F66" w:rsidRDefault="003F4EA6" w:rsidP="00425F66">
            <w:pPr>
              <w:jc w:val="right"/>
              <w:rPr>
                <w:rFonts w:ascii="Arial" w:hAnsi="Arial" w:cs="Arial"/>
              </w:rPr>
            </w:pP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Höhe der Kapitalerträge</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0,00 €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0,00 €</w:t>
            </w: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Kapitalertragsteuer</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0,00 €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0,00 €</w:t>
            </w:r>
          </w:p>
        </w:tc>
      </w:tr>
      <w:tr w:rsidR="003F4EA6" w:rsidRPr="00425F66" w:rsidTr="00425F66">
        <w:tc>
          <w:tcPr>
            <w:tcW w:w="3794" w:type="dxa"/>
            <w:vAlign w:val="center"/>
          </w:tcPr>
          <w:p w:rsidR="003F4EA6" w:rsidRPr="00425F66" w:rsidRDefault="003F4EA6" w:rsidP="00425F66">
            <w:pPr>
              <w:rPr>
                <w:rFonts w:ascii="Arial" w:hAnsi="Arial" w:cs="Arial"/>
              </w:rPr>
            </w:pPr>
            <w:r w:rsidRPr="00425F66">
              <w:rPr>
                <w:rFonts w:ascii="Arial" w:hAnsi="Arial" w:cs="Arial"/>
              </w:rPr>
              <w:t>Solidaritätszuschlag</w:t>
            </w:r>
          </w:p>
        </w:tc>
        <w:tc>
          <w:tcPr>
            <w:tcW w:w="1806" w:type="dxa"/>
            <w:vAlign w:val="center"/>
          </w:tcPr>
          <w:p w:rsidR="003F4EA6" w:rsidRPr="00425F66" w:rsidRDefault="003F4EA6" w:rsidP="00425F66">
            <w:pPr>
              <w:jc w:val="right"/>
              <w:rPr>
                <w:rFonts w:ascii="Arial" w:hAnsi="Arial" w:cs="Arial"/>
              </w:rPr>
            </w:pPr>
            <w:r w:rsidRPr="00425F66">
              <w:rPr>
                <w:rFonts w:ascii="Arial" w:hAnsi="Arial" w:cs="Arial"/>
              </w:rPr>
              <w:t>0,00 €</w:t>
            </w:r>
          </w:p>
        </w:tc>
        <w:tc>
          <w:tcPr>
            <w:tcW w:w="1806" w:type="dxa"/>
            <w:vAlign w:val="center"/>
          </w:tcPr>
          <w:p w:rsidR="003F4EA6" w:rsidRPr="00425F66" w:rsidRDefault="003F4EA6" w:rsidP="00425F66">
            <w:pPr>
              <w:jc w:val="center"/>
              <w:rPr>
                <w:rFonts w:ascii="Arial" w:hAnsi="Arial" w:cs="Arial"/>
              </w:rPr>
            </w:pPr>
            <w:r w:rsidRPr="00425F66">
              <w:rPr>
                <w:rFonts w:ascii="Arial" w:hAnsi="Arial" w:cs="Arial"/>
              </w:rPr>
              <w:t>50 %</w:t>
            </w:r>
          </w:p>
        </w:tc>
        <w:tc>
          <w:tcPr>
            <w:tcW w:w="1207" w:type="dxa"/>
            <w:vAlign w:val="center"/>
          </w:tcPr>
          <w:p w:rsidR="003F4EA6" w:rsidRPr="00425F66" w:rsidRDefault="003F4EA6" w:rsidP="00425F66">
            <w:pPr>
              <w:jc w:val="right"/>
              <w:rPr>
                <w:rFonts w:ascii="Arial" w:hAnsi="Arial" w:cs="Arial"/>
              </w:rPr>
            </w:pPr>
            <w:r w:rsidRPr="00425F66">
              <w:rPr>
                <w:rFonts w:ascii="Arial" w:hAnsi="Arial" w:cs="Arial"/>
              </w:rPr>
              <w:t>0,00 €</w:t>
            </w:r>
          </w:p>
        </w:tc>
      </w:tr>
    </w:tbl>
    <w:p w:rsidR="00C510E1" w:rsidRPr="00425F66" w:rsidRDefault="00C510E1">
      <w:pPr>
        <w:rPr>
          <w:rFonts w:ascii="Arial" w:hAnsi="Arial" w:cs="Arial"/>
        </w:rPr>
      </w:pPr>
    </w:p>
    <w:p w:rsidR="003F4EA6" w:rsidRPr="00425F66" w:rsidRDefault="003F4EA6">
      <w:pPr>
        <w:rPr>
          <w:rFonts w:ascii="Arial" w:hAnsi="Arial" w:cs="Arial"/>
        </w:rPr>
      </w:pPr>
    </w:p>
    <w:p w:rsidR="003F4EA6" w:rsidRPr="00425F66" w:rsidRDefault="003F4EA6">
      <w:pPr>
        <w:rPr>
          <w:rFonts w:ascii="Arial" w:hAnsi="Arial" w:cs="Arial"/>
        </w:rPr>
      </w:pPr>
      <w:r w:rsidRPr="00425F66">
        <w:rPr>
          <w:rFonts w:ascii="Arial" w:hAnsi="Arial" w:cs="Arial"/>
        </w:rPr>
        <w:t>Mit freundlichen Grüßen</w:t>
      </w:r>
    </w:p>
    <w:p w:rsidR="003F4EA6" w:rsidRPr="00425F66" w:rsidRDefault="003F4EA6">
      <w:pPr>
        <w:rPr>
          <w:rFonts w:ascii="Arial" w:hAnsi="Arial" w:cs="Arial"/>
        </w:rPr>
      </w:pPr>
    </w:p>
    <w:p w:rsidR="003F4EA6" w:rsidRPr="00425F66" w:rsidRDefault="003F4EA6">
      <w:pPr>
        <w:rPr>
          <w:rFonts w:ascii="Arial" w:hAnsi="Arial" w:cs="Arial"/>
        </w:rPr>
      </w:pPr>
    </w:p>
    <w:p w:rsidR="00715C8B" w:rsidRPr="00715C8B" w:rsidRDefault="003F4EA6">
      <w:pPr>
        <w:rPr>
          <w:rFonts w:ascii="Arial" w:hAnsi="Arial" w:cs="Arial"/>
          <w:sz w:val="24"/>
          <w:szCs w:val="24"/>
        </w:rPr>
      </w:pPr>
      <w:r w:rsidRPr="00425F66">
        <w:rPr>
          <w:rFonts w:ascii="Arial" w:hAnsi="Arial" w:cs="Arial"/>
        </w:rPr>
        <w:t>Margarete Echt</w:t>
      </w:r>
      <w:r w:rsidRPr="00425F66">
        <w:rPr>
          <w:rFonts w:ascii="Arial" w:hAnsi="Arial" w:cs="Arial"/>
        </w:rPr>
        <w:br/>
        <w:t>Steuerberaterin</w:t>
      </w:r>
      <w:r w:rsidRPr="00425F66">
        <w:rPr>
          <w:rFonts w:ascii="Arial" w:hAnsi="Arial" w:cs="Arial"/>
        </w:rPr>
        <w:tab/>
      </w:r>
      <w:r w:rsidRPr="00425F66">
        <w:rPr>
          <w:rFonts w:ascii="Arial" w:hAnsi="Arial" w:cs="Arial"/>
        </w:rPr>
        <w:tab/>
      </w:r>
      <w:r w:rsidRPr="00425F66">
        <w:rPr>
          <w:rFonts w:ascii="Arial" w:hAnsi="Arial" w:cs="Arial"/>
        </w:rPr>
        <w:tab/>
      </w:r>
      <w:r w:rsidRPr="00425F66">
        <w:rPr>
          <w:rFonts w:ascii="Arial" w:hAnsi="Arial" w:cs="Arial"/>
        </w:rPr>
        <w:tab/>
      </w:r>
      <w:r w:rsidRPr="00425F66">
        <w:rPr>
          <w:rFonts w:ascii="Arial" w:hAnsi="Arial" w:cs="Arial"/>
        </w:rPr>
        <w:tab/>
      </w:r>
      <w:r w:rsidRPr="00425F66">
        <w:rPr>
          <w:rFonts w:ascii="Arial" w:hAnsi="Arial" w:cs="Arial"/>
        </w:rPr>
        <w:tab/>
      </w:r>
      <w:r w:rsidRPr="00425F66">
        <w:rPr>
          <w:rFonts w:ascii="Arial" w:hAnsi="Arial" w:cs="Arial"/>
          <w:u w:val="single"/>
        </w:rPr>
        <w:t>Anlagen</w:t>
      </w:r>
      <w:r w:rsidRPr="00425F66">
        <w:rPr>
          <w:rFonts w:ascii="Arial" w:hAnsi="Arial" w:cs="Arial"/>
        </w:rPr>
        <w:t>:</w:t>
      </w:r>
      <w:r w:rsidRPr="00425F66">
        <w:rPr>
          <w:rFonts w:ascii="Arial" w:hAnsi="Arial" w:cs="Arial"/>
        </w:rPr>
        <w:br/>
        <w:t>als Testamentsvollstreckerin</w:t>
      </w:r>
      <w:r w:rsidRPr="00425F66">
        <w:rPr>
          <w:rFonts w:ascii="Arial" w:hAnsi="Arial" w:cs="Arial"/>
        </w:rPr>
        <w:tab/>
      </w:r>
      <w:r w:rsidRPr="00425F66">
        <w:rPr>
          <w:rFonts w:ascii="Arial" w:hAnsi="Arial" w:cs="Arial"/>
        </w:rPr>
        <w:tab/>
      </w:r>
      <w:r w:rsidRPr="00425F66">
        <w:rPr>
          <w:rFonts w:ascii="Arial" w:hAnsi="Arial" w:cs="Arial"/>
        </w:rPr>
        <w:tab/>
      </w:r>
      <w:r w:rsidR="00425F66">
        <w:rPr>
          <w:rFonts w:ascii="Arial" w:hAnsi="Arial" w:cs="Arial"/>
        </w:rPr>
        <w:tab/>
      </w:r>
      <w:r w:rsidRPr="00425F66">
        <w:rPr>
          <w:rFonts w:ascii="Arial" w:hAnsi="Arial" w:cs="Arial"/>
        </w:rPr>
        <w:tab/>
        <w:t>Beglaubigte Kopien</w:t>
      </w:r>
      <w:r w:rsidR="00425F66" w:rsidRPr="00425F66">
        <w:rPr>
          <w:rFonts w:ascii="Arial" w:hAnsi="Arial" w:cs="Arial"/>
        </w:rPr>
        <w:t xml:space="preserve"> der Original-</w:t>
      </w:r>
      <w:r w:rsidR="00425F66" w:rsidRPr="00425F66">
        <w:rPr>
          <w:rFonts w:ascii="Arial" w:hAnsi="Arial" w:cs="Arial"/>
        </w:rPr>
        <w:br/>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r>
      <w:r w:rsidR="00425F66" w:rsidRPr="00425F66">
        <w:rPr>
          <w:rFonts w:ascii="Arial" w:hAnsi="Arial" w:cs="Arial"/>
        </w:rPr>
        <w:tab/>
        <w:t>Steuerbe</w:t>
      </w:r>
      <w:r w:rsidRPr="00425F66">
        <w:rPr>
          <w:rFonts w:ascii="Arial" w:hAnsi="Arial" w:cs="Arial"/>
        </w:rPr>
        <w:t>scheinigungen</w:t>
      </w:r>
    </w:p>
    <w:sectPr w:rsidR="00715C8B" w:rsidRPr="00715C8B" w:rsidSect="003F4EA6">
      <w:footerReference w:type="default" r:id="rId9"/>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0E1" w:rsidRDefault="00C510E1" w:rsidP="00C510E1">
      <w:pPr>
        <w:spacing w:after="0" w:line="240" w:lineRule="auto"/>
      </w:pPr>
      <w:r>
        <w:separator/>
      </w:r>
    </w:p>
  </w:endnote>
  <w:endnote w:type="continuationSeparator" w:id="0">
    <w:p w:rsidR="00C510E1" w:rsidRDefault="00C510E1" w:rsidP="00C51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F66" w:rsidRDefault="00425F66" w:rsidP="00C510E1">
    <w:pPr>
      <w:pStyle w:val="Fuzeile"/>
      <w:rPr>
        <w:rFonts w:ascii="Arial" w:hAnsi="Arial" w:cs="Arial"/>
        <w:sz w:val="18"/>
        <w:szCs w:val="18"/>
      </w:rPr>
    </w:pPr>
  </w:p>
  <w:p w:rsidR="00425F66" w:rsidRDefault="00C510E1" w:rsidP="00C510E1">
    <w:pPr>
      <w:pStyle w:val="Fuzeile"/>
      <w:rPr>
        <w:rFonts w:ascii="Arial" w:hAnsi="Arial" w:cs="Arial"/>
        <w:sz w:val="18"/>
        <w:szCs w:val="18"/>
      </w:rPr>
    </w:pPr>
    <w:r w:rsidRPr="00425F66">
      <w:rPr>
        <w:rFonts w:ascii="Arial" w:hAnsi="Arial" w:cs="Arial"/>
        <w:sz w:val="18"/>
        <w:szCs w:val="18"/>
      </w:rPr>
      <w:t>Stand Juli 2017</w:t>
    </w:r>
  </w:p>
  <w:p w:rsidR="00C510E1" w:rsidRPr="00425F66" w:rsidRDefault="00C510E1" w:rsidP="00C510E1">
    <w:pPr>
      <w:pStyle w:val="Fuzeile"/>
      <w:rPr>
        <w:rFonts w:ascii="Arial" w:hAnsi="Arial" w:cs="Arial"/>
        <w:bCs/>
        <w:sz w:val="18"/>
        <w:szCs w:val="18"/>
      </w:rPr>
    </w:pPr>
    <w:r w:rsidRPr="00425F66">
      <w:rPr>
        <w:rFonts w:ascii="Arial" w:hAnsi="Arial" w:cs="Arial"/>
        <w:sz w:val="18"/>
        <w:szCs w:val="18"/>
      </w:rPr>
      <w:tab/>
    </w:r>
  </w:p>
  <w:p w:rsidR="00425F66" w:rsidRPr="00425F66" w:rsidRDefault="00C510E1" w:rsidP="00425F66">
    <w:pPr>
      <w:pStyle w:val="Fuzeile"/>
      <w:rPr>
        <w:rFonts w:ascii="Arial" w:hAnsi="Arial" w:cs="Arial"/>
        <w:bCs/>
        <w:sz w:val="18"/>
        <w:szCs w:val="18"/>
      </w:rPr>
    </w:pPr>
    <w:r w:rsidRPr="00425F66">
      <w:rPr>
        <w:rFonts w:ascii="Arial" w:hAnsi="Arial" w:cs="Arial"/>
        <w:bCs/>
        <w:sz w:val="18"/>
        <w:szCs w:val="18"/>
      </w:rPr>
      <w:t>© Copyright Deubner Verlag GmbH &amp; Co KG, www.deubner-verlag.de</w:t>
    </w:r>
    <w:r w:rsidR="00425F66" w:rsidRPr="00425F66">
      <w:rPr>
        <w:rFonts w:ascii="Arial" w:hAnsi="Arial" w:cs="Arial"/>
        <w:sz w:val="18"/>
        <w:szCs w:val="18"/>
      </w:rPr>
      <w:t xml:space="preserve"> </w:t>
    </w:r>
    <w:r w:rsidR="00425F66" w:rsidRPr="00425F66">
      <w:rPr>
        <w:rFonts w:ascii="Arial" w:hAnsi="Arial" w:cs="Arial"/>
        <w:sz w:val="18"/>
        <w:szCs w:val="18"/>
      </w:rPr>
      <w:tab/>
      <w:t xml:space="preserve">Seite </w:t>
    </w:r>
    <w:r w:rsidR="00425F66" w:rsidRPr="00425F66">
      <w:rPr>
        <w:rFonts w:ascii="Arial" w:hAnsi="Arial" w:cs="Arial"/>
        <w:bCs/>
        <w:sz w:val="18"/>
        <w:szCs w:val="18"/>
      </w:rPr>
      <w:fldChar w:fldCharType="begin"/>
    </w:r>
    <w:r w:rsidR="00425F66" w:rsidRPr="00425F66">
      <w:rPr>
        <w:rFonts w:ascii="Arial" w:hAnsi="Arial" w:cs="Arial"/>
        <w:bCs/>
        <w:sz w:val="18"/>
        <w:szCs w:val="18"/>
      </w:rPr>
      <w:instrText>PAGE</w:instrText>
    </w:r>
    <w:r w:rsidR="00425F66" w:rsidRPr="00425F66">
      <w:rPr>
        <w:rFonts w:ascii="Arial" w:hAnsi="Arial" w:cs="Arial"/>
        <w:bCs/>
        <w:sz w:val="18"/>
        <w:szCs w:val="18"/>
      </w:rPr>
      <w:fldChar w:fldCharType="separate"/>
    </w:r>
    <w:r w:rsidR="00425F66">
      <w:rPr>
        <w:rFonts w:ascii="Arial" w:hAnsi="Arial" w:cs="Arial"/>
        <w:bCs/>
        <w:noProof/>
        <w:sz w:val="18"/>
        <w:szCs w:val="18"/>
      </w:rPr>
      <w:t>1</w:t>
    </w:r>
    <w:r w:rsidR="00425F66" w:rsidRPr="00425F66">
      <w:rPr>
        <w:rFonts w:ascii="Arial" w:hAnsi="Arial" w:cs="Arial"/>
        <w:bCs/>
        <w:sz w:val="18"/>
        <w:szCs w:val="18"/>
      </w:rPr>
      <w:fldChar w:fldCharType="end"/>
    </w:r>
    <w:r w:rsidR="00425F66" w:rsidRPr="00425F66">
      <w:rPr>
        <w:rFonts w:ascii="Arial" w:hAnsi="Arial" w:cs="Arial"/>
        <w:sz w:val="18"/>
        <w:szCs w:val="18"/>
      </w:rPr>
      <w:t xml:space="preserve"> von </w:t>
    </w:r>
    <w:r w:rsidR="00425F66" w:rsidRPr="00425F66">
      <w:rPr>
        <w:rFonts w:ascii="Arial" w:hAnsi="Arial" w:cs="Arial"/>
        <w:bCs/>
        <w:sz w:val="18"/>
        <w:szCs w:val="18"/>
      </w:rPr>
      <w:fldChar w:fldCharType="begin"/>
    </w:r>
    <w:r w:rsidR="00425F66" w:rsidRPr="00425F66">
      <w:rPr>
        <w:rFonts w:ascii="Arial" w:hAnsi="Arial" w:cs="Arial"/>
        <w:bCs/>
        <w:sz w:val="18"/>
        <w:szCs w:val="18"/>
      </w:rPr>
      <w:instrText>NUMPAGES</w:instrText>
    </w:r>
    <w:r w:rsidR="00425F66" w:rsidRPr="00425F66">
      <w:rPr>
        <w:rFonts w:ascii="Arial" w:hAnsi="Arial" w:cs="Arial"/>
        <w:bCs/>
        <w:sz w:val="18"/>
        <w:szCs w:val="18"/>
      </w:rPr>
      <w:fldChar w:fldCharType="separate"/>
    </w:r>
    <w:r w:rsidR="00425F66">
      <w:rPr>
        <w:rFonts w:ascii="Arial" w:hAnsi="Arial" w:cs="Arial"/>
        <w:bCs/>
        <w:noProof/>
        <w:sz w:val="18"/>
        <w:szCs w:val="18"/>
      </w:rPr>
      <w:t>2</w:t>
    </w:r>
    <w:r w:rsidR="00425F66" w:rsidRPr="00425F66">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0E1" w:rsidRDefault="00C510E1" w:rsidP="00C510E1">
      <w:pPr>
        <w:spacing w:after="0" w:line="240" w:lineRule="auto"/>
      </w:pPr>
      <w:r>
        <w:separator/>
      </w:r>
    </w:p>
  </w:footnote>
  <w:footnote w:type="continuationSeparator" w:id="0">
    <w:p w:rsidR="00C510E1" w:rsidRDefault="00C510E1" w:rsidP="00C510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2C0"/>
    <w:multiLevelType w:val="hybridMultilevel"/>
    <w:tmpl w:val="FCF256B0"/>
    <w:lvl w:ilvl="0" w:tplc="594051B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6435F0"/>
    <w:multiLevelType w:val="hybridMultilevel"/>
    <w:tmpl w:val="E842E660"/>
    <w:lvl w:ilvl="0" w:tplc="30DA9504">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715C8B"/>
    <w:rsid w:val="00224ED7"/>
    <w:rsid w:val="002568C2"/>
    <w:rsid w:val="003F4EA6"/>
    <w:rsid w:val="00425F66"/>
    <w:rsid w:val="004D37B2"/>
    <w:rsid w:val="00715C8B"/>
    <w:rsid w:val="007D37B3"/>
    <w:rsid w:val="0096003A"/>
    <w:rsid w:val="00B437F0"/>
    <w:rsid w:val="00BF39AE"/>
    <w:rsid w:val="00C510E1"/>
    <w:rsid w:val="00F006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15C8B"/>
    <w:rPr>
      <w:color w:val="0000FF"/>
      <w:u w:val="single"/>
    </w:rPr>
  </w:style>
  <w:style w:type="paragraph" w:customStyle="1" w:styleId="Textblock">
    <w:name w:val="Textblock"/>
    <w:rsid w:val="00715C8B"/>
    <w:pPr>
      <w:spacing w:after="120" w:line="260" w:lineRule="exact"/>
      <w:ind w:right="2098"/>
      <w:jc w:val="both"/>
      <w:outlineLvl w:val="3"/>
    </w:pPr>
    <w:rPr>
      <w:rFonts w:ascii="Arial" w:eastAsia="Times New Roman" w:hAnsi="Arial" w:cs="Times New Roman"/>
      <w:color w:val="000000"/>
      <w:sz w:val="20"/>
      <w:szCs w:val="24"/>
      <w:lang w:eastAsia="de-DE"/>
    </w:rPr>
  </w:style>
  <w:style w:type="paragraph" w:customStyle="1" w:styleId="Default">
    <w:name w:val="Default"/>
    <w:rsid w:val="00715C8B"/>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C51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0E1"/>
  </w:style>
  <w:style w:type="paragraph" w:styleId="Fuzeile">
    <w:name w:val="footer"/>
    <w:basedOn w:val="Standard"/>
    <w:link w:val="FuzeileZchn"/>
    <w:uiPriority w:val="99"/>
    <w:unhideWhenUsed/>
    <w:rsid w:val="00C51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0E1"/>
  </w:style>
  <w:style w:type="table" w:styleId="Tabellenraster">
    <w:name w:val="Table Grid"/>
    <w:basedOn w:val="NormaleTabelle"/>
    <w:uiPriority w:val="59"/>
    <w:rsid w:val="003F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15C8B"/>
    <w:rPr>
      <w:color w:val="0000FF"/>
      <w:u w:val="single"/>
    </w:rPr>
  </w:style>
  <w:style w:type="paragraph" w:customStyle="1" w:styleId="Textblock">
    <w:name w:val="Textblock"/>
    <w:rsid w:val="00715C8B"/>
    <w:pPr>
      <w:spacing w:after="120" w:line="260" w:lineRule="exact"/>
      <w:ind w:right="2098"/>
      <w:jc w:val="both"/>
      <w:outlineLvl w:val="3"/>
    </w:pPr>
    <w:rPr>
      <w:rFonts w:ascii="Arial" w:eastAsia="Times New Roman" w:hAnsi="Arial" w:cs="Times New Roman"/>
      <w:color w:val="000000"/>
      <w:sz w:val="20"/>
      <w:szCs w:val="24"/>
      <w:lang w:eastAsia="de-DE"/>
    </w:rPr>
  </w:style>
  <w:style w:type="paragraph" w:customStyle="1" w:styleId="Default">
    <w:name w:val="Default"/>
    <w:rsid w:val="00715C8B"/>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Kopfzeile">
    <w:name w:val="header"/>
    <w:basedOn w:val="Standard"/>
    <w:link w:val="KopfzeileZchn"/>
    <w:uiPriority w:val="99"/>
    <w:unhideWhenUsed/>
    <w:rsid w:val="00C510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0E1"/>
  </w:style>
  <w:style w:type="paragraph" w:styleId="Fuzeile">
    <w:name w:val="footer"/>
    <w:basedOn w:val="Standard"/>
    <w:link w:val="FuzeileZchn"/>
    <w:uiPriority w:val="99"/>
    <w:unhideWhenUsed/>
    <w:rsid w:val="00C510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0E1"/>
  </w:style>
  <w:style w:type="table" w:styleId="Tabellenraster">
    <w:name w:val="Table Grid"/>
    <w:basedOn w:val="NormaleTabelle"/>
    <w:uiPriority w:val="59"/>
    <w:rsid w:val="003F4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ndesfinanzministerium.d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DF86F7F2.dotm</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WEKA MEDIA GmbH &amp; Co. KG</Company>
  <LinksUpToDate>false</LinksUpToDate>
  <CharactersWithSpaces>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file>