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B675" w14:textId="77777777" w:rsidR="00E81B11" w:rsidRDefault="00E81B11" w:rsidP="00E81B11">
      <w:pPr>
        <w:pStyle w:val="Flietext"/>
        <w:rPr>
          <w:rFonts w:ascii="ThordisSansEF-Regular" w:hAnsi="ThordisSansEF-Regular" w:cs="ThordisSansEF-Regular"/>
          <w:sz w:val="24"/>
          <w:szCs w:val="24"/>
        </w:rPr>
      </w:pPr>
      <w:r>
        <w:rPr>
          <w:rFonts w:ascii="ThordisSansEF-Regular" w:hAnsi="ThordisSansEF-Regular" w:cs="ThordisSansEF-Regular"/>
          <w:sz w:val="24"/>
          <w:szCs w:val="24"/>
        </w:rPr>
        <w:t>An das Finanzamt</w:t>
      </w:r>
    </w:p>
    <w:p w14:paraId="29F4A3A3" w14:textId="77777777" w:rsidR="00E81B11" w:rsidRDefault="00E81B11" w:rsidP="00E81B11">
      <w:pPr>
        <w:pStyle w:val="Flietext"/>
        <w:rPr>
          <w:rFonts w:ascii="ThordisSansEF-Regular" w:hAnsi="ThordisSansEF-Regular" w:cs="ThordisSansEF-Regular"/>
          <w:sz w:val="24"/>
          <w:szCs w:val="24"/>
        </w:rPr>
      </w:pPr>
      <w:r>
        <w:rPr>
          <w:rFonts w:ascii="ThordisSansEF-Regular" w:hAnsi="ThordisSansEF-Regular" w:cs="ThordisSansEF-Regular"/>
          <w:sz w:val="24"/>
          <w:szCs w:val="24"/>
        </w:rPr>
        <w:t>Steuernummer / Mandant / Einkommensteuer JJJJ</w:t>
      </w:r>
    </w:p>
    <w:p w14:paraId="293664BB" w14:textId="77777777" w:rsidR="00E81B11" w:rsidRDefault="00E81B11" w:rsidP="00E81B11">
      <w:pPr>
        <w:pStyle w:val="Flietext"/>
        <w:rPr>
          <w:rFonts w:ascii="ThordisSansEF-Regular" w:hAnsi="ThordisSansEF-Regular" w:cs="ThordisSansEF-Regular"/>
          <w:sz w:val="24"/>
          <w:szCs w:val="24"/>
        </w:rPr>
      </w:pPr>
      <w:r>
        <w:rPr>
          <w:rFonts w:ascii="ThordisSansEF-Regular" w:hAnsi="ThordisSansEF-Regular" w:cs="ThordisSansEF-Regular"/>
          <w:sz w:val="24"/>
          <w:szCs w:val="24"/>
        </w:rPr>
        <w:t>Sehr geehrte Damen und Herren,</w:t>
      </w:r>
    </w:p>
    <w:p w14:paraId="26C31C79" w14:textId="77777777" w:rsidR="00E81B11" w:rsidRPr="0052014D" w:rsidRDefault="00E81B11" w:rsidP="00E81B11">
      <w:pPr>
        <w:pStyle w:val="Flietext"/>
        <w:rPr>
          <w:rFonts w:ascii="ThordisSansE" w:hAnsi="ThordisSansE" w:cs="ThordisSansEF-Regular"/>
          <w:sz w:val="24"/>
          <w:szCs w:val="24"/>
        </w:rPr>
      </w:pPr>
      <w:r w:rsidRPr="0052014D">
        <w:rPr>
          <w:rFonts w:ascii="ThordisSansE" w:hAnsi="ThordisSansE" w:cs="ThordisSansEF-Regular"/>
          <w:sz w:val="24"/>
          <w:szCs w:val="24"/>
        </w:rPr>
        <w:t>namens und im Auftrage meines Mandanten …................... erhebe ich hiermit</w:t>
      </w:r>
    </w:p>
    <w:p w14:paraId="26280CD3" w14:textId="77777777" w:rsidR="00E81B11" w:rsidRPr="0052014D" w:rsidRDefault="00E81B11" w:rsidP="00E81B11">
      <w:pPr>
        <w:pStyle w:val="Flietext"/>
        <w:rPr>
          <w:rFonts w:ascii="ThordisSansE" w:hAnsi="ThordisSansE" w:cs="ThordisSansEF-Bold"/>
          <w:sz w:val="24"/>
          <w:szCs w:val="24"/>
        </w:rPr>
      </w:pPr>
      <w:r w:rsidRPr="0052014D">
        <w:rPr>
          <w:rFonts w:ascii="ThordisSansE" w:hAnsi="ThordisSansE" w:cs="ThordisSansEF-Bold"/>
          <w:sz w:val="24"/>
          <w:szCs w:val="24"/>
        </w:rPr>
        <w:t>Einspruch</w:t>
      </w:r>
    </w:p>
    <w:p w14:paraId="6980BD56" w14:textId="77777777" w:rsidR="00E81B11" w:rsidRPr="0052014D" w:rsidRDefault="00E81B11" w:rsidP="00E81B11">
      <w:pPr>
        <w:pStyle w:val="Flietext"/>
        <w:rPr>
          <w:rFonts w:ascii="ThordisSansE" w:hAnsi="ThordisSansE" w:cs="ThordisSansEF-Regular"/>
          <w:sz w:val="24"/>
          <w:szCs w:val="24"/>
        </w:rPr>
      </w:pPr>
      <w:r w:rsidRPr="0052014D">
        <w:rPr>
          <w:rFonts w:ascii="ThordisSansE" w:hAnsi="ThordisSansE" w:cs="ThordisSansEF-Regular"/>
          <w:sz w:val="24"/>
          <w:szCs w:val="24"/>
        </w:rPr>
        <w:t>gegen den Einkommensteuerbescheid JJJJ vom TT.MM.JJJJ.</w:t>
      </w:r>
    </w:p>
    <w:p w14:paraId="0AEC7F69" w14:textId="77777777" w:rsidR="00E81B11" w:rsidRPr="0052014D" w:rsidRDefault="00E81B11" w:rsidP="00E81B11">
      <w:pPr>
        <w:pStyle w:val="Flietext"/>
        <w:rPr>
          <w:rFonts w:ascii="ThordisSansE" w:hAnsi="ThordisSansE" w:cs="ThordisSansEF-Regular"/>
          <w:sz w:val="24"/>
          <w:szCs w:val="24"/>
        </w:rPr>
      </w:pPr>
      <w:r w:rsidRPr="0052014D">
        <w:rPr>
          <w:rFonts w:ascii="ThordisSansE" w:hAnsi="ThordisSansE" w:cs="ThordisSansEF-Regular"/>
          <w:sz w:val="24"/>
          <w:szCs w:val="24"/>
        </w:rPr>
        <w:t>Begründung</w:t>
      </w:r>
    </w:p>
    <w:p w14:paraId="2DE09997" w14:textId="2733758F" w:rsidR="00E81B11" w:rsidRPr="0052014D" w:rsidRDefault="00E81B11" w:rsidP="00E81B11">
      <w:pPr>
        <w:pStyle w:val="Flietext"/>
        <w:rPr>
          <w:rFonts w:ascii="ThordisSansE" w:hAnsi="ThordisSansE"/>
          <w:sz w:val="24"/>
        </w:rPr>
      </w:pPr>
      <w:r w:rsidRPr="0052014D">
        <w:rPr>
          <w:rFonts w:ascii="ThordisSansE" w:hAnsi="ThordisSansE"/>
          <w:sz w:val="24"/>
        </w:rPr>
        <w:t xml:space="preserve">1. </w:t>
      </w:r>
      <w:proofErr w:type="gramStart"/>
      <w:r w:rsidRPr="0052014D">
        <w:rPr>
          <w:rFonts w:ascii="ThordisSansE" w:hAnsi="ThordisSansE"/>
          <w:sz w:val="24"/>
        </w:rPr>
        <w:t>Strittig</w:t>
      </w:r>
      <w:proofErr w:type="gramEnd"/>
      <w:r w:rsidRPr="0052014D">
        <w:rPr>
          <w:rFonts w:ascii="ThordisSansE" w:hAnsi="ThordisSansE"/>
          <w:sz w:val="24"/>
        </w:rPr>
        <w:t xml:space="preserve"> ist, ob d</w:t>
      </w:r>
      <w:r w:rsidRPr="0052014D">
        <w:rPr>
          <w:rStyle w:val="Fett"/>
          <w:rFonts w:ascii="ThordisSansE" w:hAnsi="ThordisSansE"/>
          <w:sz w:val="24"/>
        </w:rPr>
        <w:t>ie gezahlte Corona-Überbrückungshilfe für Angehörige der Freien Berufe (sog. NRW Überbrückungshilfe Plus) Betriebseinnahmen darstellt, zumal sie pauschal für Lebenshaltungskosten ausgezahlt wurde. Gegen die Entscheidung des FG Düsseldorf, Urteil v. 7.11.2023 - 13 K 570/22 E ist eine Revision beim BFH anhängig unter dem Aktenzeichen VIII R 34/23.</w:t>
      </w:r>
    </w:p>
    <w:p w14:paraId="1C710369" w14:textId="1F4DE240" w:rsidR="00E81B11" w:rsidRPr="0052014D" w:rsidRDefault="00E81B11" w:rsidP="00E81B11">
      <w:pPr>
        <w:pStyle w:val="Flietext"/>
        <w:rPr>
          <w:rFonts w:ascii="ThordisSansE" w:hAnsi="ThordisSansE"/>
          <w:sz w:val="24"/>
        </w:rPr>
      </w:pPr>
      <w:r w:rsidRPr="0052014D">
        <w:rPr>
          <w:rFonts w:ascii="ThordisSansE" w:hAnsi="ThordisSansE"/>
          <w:sz w:val="24"/>
        </w:rPr>
        <w:t xml:space="preserve">2. </w:t>
      </w:r>
      <w:proofErr w:type="gramStart"/>
      <w:r w:rsidRPr="0052014D">
        <w:rPr>
          <w:rFonts w:ascii="ThordisSansE" w:hAnsi="ThordisSansE"/>
          <w:sz w:val="24"/>
        </w:rPr>
        <w:t>Strittig</w:t>
      </w:r>
      <w:proofErr w:type="gramEnd"/>
      <w:r w:rsidRPr="0052014D">
        <w:rPr>
          <w:rFonts w:ascii="ThordisSansE" w:hAnsi="ThordisSansE"/>
          <w:sz w:val="24"/>
        </w:rPr>
        <w:t xml:space="preserve"> ist gegenwärtig, ob die E</w:t>
      </w:r>
      <w:r>
        <w:rPr>
          <w:rFonts w:ascii="ThordisSansE" w:hAnsi="ThordisSansE"/>
          <w:sz w:val="24"/>
        </w:rPr>
        <w:t>nergiepreispauschale (EPP)</w:t>
      </w:r>
      <w:r w:rsidRPr="0052014D">
        <w:rPr>
          <w:rFonts w:ascii="ThordisSansE" w:hAnsi="ThordisSansE"/>
          <w:sz w:val="24"/>
        </w:rPr>
        <w:t xml:space="preserve"> I zu steuerbaren Einnahmen führt. Die EPP I ist nach § 119 Abs. 1 S. 1 EStG als Einnahme nach § 19 Abs. 1 S. 1 Nr. 1 EStG (Arbeitslohn) im VZ 2022 zu berücksichtigen, soweit die Anspruchs</w:t>
      </w:r>
      <w:r w:rsidR="00B02BBB">
        <w:rPr>
          <w:rFonts w:ascii="ThordisSansE" w:hAnsi="ThordisSansE"/>
          <w:sz w:val="24"/>
        </w:rPr>
        <w:softHyphen/>
      </w:r>
      <w:r w:rsidRPr="0052014D">
        <w:rPr>
          <w:rFonts w:ascii="ThordisSansE" w:hAnsi="ThordisSansE"/>
          <w:sz w:val="24"/>
        </w:rPr>
        <w:t xml:space="preserve">berechtigten im gleichen Veranlagungszeitraum Einkünfte aus nichtselbständiger Arbeit erzielt haben. Bei allen weiteren Anspruchsberechtigten wird die EPP I als Einnahme nach § 22 Nr. 3 EStG </w:t>
      </w:r>
    </w:p>
    <w:p w14:paraId="369C868C" w14:textId="77777777" w:rsidR="00E81B11" w:rsidRPr="0052014D" w:rsidRDefault="00E81B11" w:rsidP="00E81B11">
      <w:pPr>
        <w:pStyle w:val="Flietext"/>
        <w:rPr>
          <w:rFonts w:ascii="ThordisSansE" w:hAnsi="ThordisSansE"/>
          <w:sz w:val="24"/>
        </w:rPr>
      </w:pPr>
      <w:r w:rsidRPr="0052014D">
        <w:rPr>
          <w:rFonts w:ascii="ThordisSansE" w:hAnsi="ThordisSansE"/>
          <w:sz w:val="24"/>
        </w:rPr>
        <w:t>Ob eine steuerbare Einnahme im Rahmen einer Einkunftsart vorliegt, muss das FG Münster in einem Musterverfahren (Az. 14 K 1425/23 E) entscheiden.</w:t>
      </w:r>
    </w:p>
    <w:p w14:paraId="2DE27390" w14:textId="77777777" w:rsidR="00E81B11" w:rsidRPr="0052014D" w:rsidRDefault="00E81B11" w:rsidP="00E81B11">
      <w:pPr>
        <w:pStyle w:val="Flietext"/>
        <w:rPr>
          <w:rFonts w:ascii="ThordisSansE" w:hAnsi="ThordisSansE"/>
          <w:sz w:val="24"/>
        </w:rPr>
      </w:pPr>
      <w:r w:rsidRPr="0052014D">
        <w:rPr>
          <w:rFonts w:ascii="ThordisSansE" w:hAnsi="ThordisSansE"/>
          <w:sz w:val="24"/>
        </w:rPr>
        <w:t>Einsprüche, die sich gegen die Steuerbarkeit der EPP I wenden, werden von der FinVerw aus Zweckmäßigkeitsgründen nach § 363 Abs. 2 Satz 1 AO ruhend gestellt.</w:t>
      </w:r>
    </w:p>
    <w:p w14:paraId="637838D2" w14:textId="347B10BE" w:rsidR="00E81B11" w:rsidRPr="0052014D" w:rsidRDefault="00E81B11" w:rsidP="00E81B11">
      <w:pPr>
        <w:pStyle w:val="Flietext"/>
        <w:rPr>
          <w:rFonts w:ascii="ThordisSansE" w:hAnsi="ThordisSansE"/>
          <w:sz w:val="24"/>
        </w:rPr>
      </w:pPr>
      <w:r w:rsidRPr="0052014D">
        <w:rPr>
          <w:rFonts w:ascii="ThordisSansE" w:hAnsi="ThordisSansE"/>
          <w:sz w:val="24"/>
        </w:rPr>
        <w:t xml:space="preserve">3. </w:t>
      </w:r>
      <w:proofErr w:type="gramStart"/>
      <w:r>
        <w:rPr>
          <w:rFonts w:ascii="ThordisSansE" w:hAnsi="ThordisSansE"/>
          <w:sz w:val="24"/>
        </w:rPr>
        <w:t>Strittig</w:t>
      </w:r>
      <w:proofErr w:type="gramEnd"/>
      <w:r>
        <w:rPr>
          <w:rFonts w:ascii="ThordisSansE" w:hAnsi="ThordisSansE"/>
          <w:sz w:val="24"/>
        </w:rPr>
        <w:t xml:space="preserve"> ist </w:t>
      </w:r>
      <w:r w:rsidRPr="0052014D">
        <w:rPr>
          <w:rFonts w:ascii="ThordisSansE" w:hAnsi="ThordisSansE"/>
          <w:sz w:val="24"/>
        </w:rPr>
        <w:t>die Verfassungsmäßigkeit der Haushaltszugehörigkeit als Abzugs</w:t>
      </w:r>
      <w:r w:rsidR="00B02BBB">
        <w:rPr>
          <w:rFonts w:ascii="ThordisSansE" w:hAnsi="ThordisSansE"/>
          <w:sz w:val="24"/>
        </w:rPr>
        <w:softHyphen/>
      </w:r>
      <w:r w:rsidRPr="0052014D">
        <w:rPr>
          <w:rFonts w:ascii="ThordisSansE" w:hAnsi="ThordisSansE"/>
          <w:sz w:val="24"/>
        </w:rPr>
        <w:t xml:space="preserve">voraussetzung des Sonderausgabenabzug für Kinderbetreuungskosten gemäß </w:t>
      </w:r>
      <w:r w:rsidRPr="000E6FC2">
        <w:rPr>
          <w:rFonts w:ascii="ThordisSansE" w:hAnsi="ThordisSansE"/>
          <w:sz w:val="24"/>
        </w:rPr>
        <w:t>§ 10 Abs.</w:t>
      </w:r>
      <w:r w:rsidR="00B02BBB">
        <w:rPr>
          <w:rFonts w:ascii="ThordisSansE" w:hAnsi="ThordisSansE" w:hint="eastAsia"/>
          <w:sz w:val="24"/>
        </w:rPr>
        <w:t> </w:t>
      </w:r>
      <w:r w:rsidRPr="000E6FC2">
        <w:rPr>
          <w:rFonts w:ascii="ThordisSansE" w:hAnsi="ThordisSansE"/>
          <w:sz w:val="24"/>
        </w:rPr>
        <w:t>1 Nr. 5 EStG</w:t>
      </w:r>
      <w:r w:rsidRPr="0052014D">
        <w:rPr>
          <w:rFonts w:ascii="ThordisSansE" w:hAnsi="ThordisSansE"/>
          <w:sz w:val="24"/>
        </w:rPr>
        <w:t xml:space="preserve">. Das Az. beim BVerfG lautet </w:t>
      </w:r>
      <w:r w:rsidRPr="0052014D">
        <w:rPr>
          <w:rStyle w:val="Fett"/>
          <w:rFonts w:ascii="ThordisSansE" w:hAnsi="ThordisSansE"/>
          <w:sz w:val="24"/>
        </w:rPr>
        <w:t>2 BvR 1041/23</w:t>
      </w:r>
      <w:r w:rsidRPr="0052014D">
        <w:rPr>
          <w:rFonts w:ascii="ThordisSansE" w:hAnsi="ThordisSansE"/>
          <w:sz w:val="24"/>
        </w:rPr>
        <w:t>.</w:t>
      </w:r>
    </w:p>
    <w:p w14:paraId="1628C481" w14:textId="77777777" w:rsidR="00E81B11" w:rsidRPr="0052014D" w:rsidRDefault="00E81B11" w:rsidP="00E81B11">
      <w:pPr>
        <w:pStyle w:val="Flietext"/>
        <w:rPr>
          <w:rFonts w:ascii="ThordisSansE" w:hAnsi="ThordisSansE"/>
          <w:sz w:val="24"/>
        </w:rPr>
      </w:pPr>
      <w:r w:rsidRPr="0052014D">
        <w:rPr>
          <w:rFonts w:ascii="ThordisSansE" w:hAnsi="ThordisSansE"/>
          <w:sz w:val="24"/>
        </w:rPr>
        <w:t>4. Das Finanzgericht Rheinland-Pfalz hat mit Beschlüssen vom 23.11.2023 – 4 V 1295/23 und 4 V 1429/23 die Vollziehung der streitgegenständlichen Bescheide über den Grundsteuerwert ausgesetzt und die Beschwerde an den Bundesfinanzhof zugelassen. Rheinland-Pfalz ist eines von insgesamt elf Bundesländern, die sich bei der neuen Grundsteuer für das Bundesmodell entschieden haben.</w:t>
      </w:r>
    </w:p>
    <w:p w14:paraId="35075823" w14:textId="77777777" w:rsidR="00E81B11" w:rsidRPr="0052014D" w:rsidRDefault="00E81B11" w:rsidP="00E81B11">
      <w:pPr>
        <w:pStyle w:val="Flietext"/>
        <w:rPr>
          <w:rFonts w:ascii="ThordisSansE" w:hAnsi="ThordisSansE"/>
          <w:sz w:val="24"/>
        </w:rPr>
      </w:pPr>
      <w:r w:rsidRPr="0052014D">
        <w:rPr>
          <w:rFonts w:ascii="ThordisSansE" w:hAnsi="ThordisSansE"/>
          <w:sz w:val="24"/>
        </w:rPr>
        <w:t>Die Verfahren sind beim Bundesfinanzhof unter den Aktenzeichen II B 78/23 (AdV) und II B 79/23 (AdV) anhängig.</w:t>
      </w:r>
    </w:p>
    <w:p w14:paraId="75CD174B" w14:textId="77777777" w:rsidR="00E81B11" w:rsidRDefault="00E81B11" w:rsidP="00E81B11">
      <w:pPr>
        <w:pStyle w:val="Flietext"/>
        <w:rPr>
          <w:rFonts w:ascii="ThordisSansEF-Regular" w:hAnsi="ThordisSansEF-Regular" w:cs="ThordisSansEF-Regular"/>
          <w:sz w:val="24"/>
          <w:szCs w:val="24"/>
        </w:rPr>
      </w:pPr>
      <w:r>
        <w:rPr>
          <w:rFonts w:ascii="ThordisSansEF-Regular" w:hAnsi="ThordisSansEF-Regular" w:cs="ThordisSansEF-Regular"/>
          <w:sz w:val="24"/>
          <w:szCs w:val="24"/>
        </w:rPr>
        <w:t>Wegen der vorgenannten Problematik ist ein Ruhen des Verfahrens nach § 363 Abs. 2 Satz 2 AO angezeigt.</w:t>
      </w:r>
    </w:p>
    <w:p w14:paraId="58039D9E" w14:textId="77777777" w:rsidR="00E81B11" w:rsidRDefault="00E81B11" w:rsidP="00E81B11">
      <w:pPr>
        <w:pStyle w:val="Flietext"/>
      </w:pPr>
      <w:r>
        <w:rPr>
          <w:rFonts w:ascii="ThordisSansEF-Regular" w:hAnsi="ThordisSansEF-Regular" w:cs="ThordisSansEF-Regular"/>
          <w:sz w:val="24"/>
          <w:szCs w:val="24"/>
        </w:rPr>
        <w:t>Mit freundlichen Grüßen</w:t>
      </w:r>
    </w:p>
    <w:p w14:paraId="02F93C3B" w14:textId="77777777" w:rsidR="00030C70" w:rsidRDefault="00030C70"/>
    <w:sectPr w:rsidR="00030C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disSansEFOP-Reg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hordisSansEF-Regular">
    <w:altName w:val="ThordisSansE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ordisSansE">
    <w:altName w:val="Cambria"/>
    <w:panose1 w:val="00000000000000000000"/>
    <w:charset w:val="00"/>
    <w:family w:val="roman"/>
    <w:notTrueType/>
    <w:pitch w:val="default"/>
  </w:font>
  <w:font w:name="ThordisSansE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11"/>
    <w:rsid w:val="00030C70"/>
    <w:rsid w:val="000E6FC2"/>
    <w:rsid w:val="002D5525"/>
    <w:rsid w:val="00B02BBB"/>
    <w:rsid w:val="00E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B87D"/>
  <w15:chartTrackingRefBased/>
  <w15:docId w15:val="{7CC7B19B-0DC9-4205-89AE-731D1AAE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link w:val="FlietextZchn"/>
    <w:rsid w:val="00E81B11"/>
    <w:pPr>
      <w:spacing w:after="170" w:line="240" w:lineRule="exact"/>
      <w:jc w:val="both"/>
    </w:pPr>
    <w:rPr>
      <w:rFonts w:ascii="ThordisSansEFOP-Reg" w:eastAsia="Calibri" w:hAnsi="ThordisSansEFOP-Reg" w:cs="Times New Roman"/>
      <w:kern w:val="0"/>
      <w14:ligatures w14:val="none"/>
    </w:rPr>
  </w:style>
  <w:style w:type="character" w:customStyle="1" w:styleId="FlietextZchn">
    <w:name w:val="Fließtext Zchn"/>
    <w:link w:val="Flietext"/>
    <w:rsid w:val="00E81B11"/>
    <w:rPr>
      <w:rFonts w:ascii="ThordisSansEFOP-Reg" w:eastAsia="Calibri" w:hAnsi="ThordisSansEFOP-Reg" w:cs="Times New Roman"/>
      <w:kern w:val="0"/>
      <w14:ligatures w14:val="none"/>
    </w:rPr>
  </w:style>
  <w:style w:type="character" w:styleId="Hyperlink">
    <w:name w:val="Hyperlink"/>
    <w:uiPriority w:val="99"/>
    <w:unhideWhenUsed/>
    <w:rsid w:val="00E81B11"/>
    <w:rPr>
      <w:color w:val="0000FF"/>
      <w:u w:val="single"/>
    </w:rPr>
  </w:style>
  <w:style w:type="character" w:styleId="Fett">
    <w:name w:val="Strong"/>
    <w:uiPriority w:val="22"/>
    <w:qFormat/>
    <w:rsid w:val="00E8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1881</Characters>
  <Application>Microsoft Office Word</Application>
  <DocSecurity>0</DocSecurity>
  <Lines>35</Lines>
  <Paragraphs>18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Himmelberg</dc:creator>
  <cp:keywords/>
  <dc:description/>
  <cp:lastModifiedBy>Sabine Himmelberg</cp:lastModifiedBy>
  <cp:revision>3</cp:revision>
  <dcterms:created xsi:type="dcterms:W3CDTF">2024-01-26T10:33:00Z</dcterms:created>
  <dcterms:modified xsi:type="dcterms:W3CDTF">2024-02-15T11:57:00Z</dcterms:modified>
</cp:coreProperties>
</file>